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451006">
      <w:pPr>
        <w:jc w:val="center"/>
        <w:rPr>
          <w:rFonts w:hint="eastAsia"/>
          <w:b/>
          <w:bCs/>
          <w:sz w:val="36"/>
          <w:szCs w:val="36"/>
          <w:lang w:val="en-US" w:eastAsia="zh-CN"/>
        </w:rPr>
      </w:pPr>
      <w:r>
        <w:rPr>
          <w:rFonts w:hint="eastAsia"/>
          <w:b/>
          <w:bCs/>
          <w:sz w:val="36"/>
          <w:szCs w:val="36"/>
          <w:lang w:val="en-US" w:eastAsia="zh-CN"/>
        </w:rPr>
        <w:t>初步采购需求</w:t>
      </w:r>
    </w:p>
    <w:p w14:paraId="22750E8C">
      <w:pPr>
        <w:rPr>
          <w:rFonts w:hint="eastAsia"/>
          <w:lang w:val="en-US" w:eastAsia="zh-CN"/>
        </w:rPr>
      </w:pPr>
    </w:p>
    <w:p w14:paraId="5FAE1F6D">
      <w:pPr>
        <w:widowControl/>
        <w:numPr>
          <w:ilvl w:val="0"/>
          <w:numId w:val="0"/>
        </w:numPr>
        <w:shd w:val="clear"/>
        <w:spacing w:line="360" w:lineRule="auto"/>
        <w:outlineLvl w:val="2"/>
        <w:rPr>
          <w:rFonts w:hint="eastAsia" w:ascii="宋体" w:hAnsi="宋体" w:eastAsia="宋体" w:cs="宋体"/>
          <w:b/>
          <w:color w:val="000000" w:themeColor="text1"/>
          <w:kern w:val="0"/>
          <w:sz w:val="28"/>
          <w:szCs w:val="28"/>
          <w:highlight w:val="none"/>
          <w:lang w:val="en-US" w:eastAsia="zh-CN"/>
          <w14:textFill>
            <w14:solidFill>
              <w14:schemeClr w14:val="tx1"/>
            </w14:solidFill>
          </w14:textFill>
        </w:rPr>
      </w:pPr>
      <w:r>
        <w:rPr>
          <w:rFonts w:hint="eastAsia" w:ascii="宋体" w:hAnsi="宋体" w:eastAsia="宋体" w:cs="宋体"/>
          <w:b/>
          <w:color w:val="000000" w:themeColor="text1"/>
          <w:kern w:val="0"/>
          <w:sz w:val="28"/>
          <w:szCs w:val="28"/>
          <w:highlight w:val="none"/>
          <w:lang w:val="en-US" w:eastAsia="zh-CN"/>
          <w14:textFill>
            <w14:solidFill>
              <w14:schemeClr w14:val="tx1"/>
            </w14:solidFill>
          </w14:textFill>
        </w:rPr>
        <w:t>一、项目概述</w:t>
      </w:r>
    </w:p>
    <w:p w14:paraId="140A4ECA">
      <w:pPr>
        <w:adjustRightInd w:val="0"/>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1、本项目为南方医科大学中西医结合医院</w:t>
      </w:r>
      <w:r>
        <w:rPr>
          <w:rFonts w:hint="eastAsia" w:ascii="宋体" w:hAnsi="宋体" w:eastAsia="宋体" w:cs="宋体"/>
          <w:sz w:val="28"/>
          <w:szCs w:val="28"/>
          <w:lang w:val="en-US" w:eastAsia="zh-CN"/>
        </w:rPr>
        <w:t>采购科研用药肾浊丸</w:t>
      </w:r>
      <w:r>
        <w:rPr>
          <w:rFonts w:hint="eastAsia" w:ascii="宋体" w:hAnsi="宋体" w:eastAsia="宋体" w:cs="宋体"/>
          <w:sz w:val="28"/>
          <w:szCs w:val="28"/>
        </w:rPr>
        <w:t>药品组及安慰剂</w:t>
      </w:r>
      <w:r>
        <w:rPr>
          <w:rFonts w:hint="eastAsia" w:ascii="宋体" w:hAnsi="宋体" w:eastAsia="宋体" w:cs="宋体"/>
          <w:sz w:val="28"/>
          <w:szCs w:val="28"/>
          <w:lang w:eastAsia="zh-CN"/>
        </w:rPr>
        <w:t>。</w:t>
      </w:r>
    </w:p>
    <w:p w14:paraId="62DFDD09">
      <w:pPr>
        <w:wordWrap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2、项目内容：</w:t>
      </w:r>
      <w:r>
        <w:rPr>
          <w:rFonts w:hint="eastAsia" w:ascii="宋体" w:hAnsi="宋体" w:eastAsia="宋体" w:cs="宋体"/>
          <w:sz w:val="28"/>
          <w:szCs w:val="28"/>
          <w:lang w:eastAsia="zh-CN"/>
        </w:rPr>
        <w:t>“</w:t>
      </w:r>
      <w:r>
        <w:rPr>
          <w:rFonts w:hint="eastAsia" w:ascii="宋体" w:hAnsi="宋体" w:eastAsia="宋体" w:cs="宋体"/>
          <w:sz w:val="28"/>
          <w:szCs w:val="28"/>
        </w:rPr>
        <w:t>肾浊方降低糖尿病肾脏疾病患者复合终点事件的随机、双盲对照临床研究（2024ZD0523402）”是四大慢病“国家科技重大专项——中西医结合降低糖尿病肾脏疾病复合终点事件发生风险的循证评价研究的子课题</w:t>
      </w:r>
      <w:r>
        <w:rPr>
          <w:rFonts w:hint="eastAsia" w:ascii="宋体" w:hAnsi="宋体" w:eastAsia="宋体" w:cs="宋体"/>
          <w:sz w:val="28"/>
          <w:szCs w:val="28"/>
          <w:lang w:eastAsia="zh-CN"/>
        </w:rPr>
        <w:t>”</w:t>
      </w:r>
      <w:r>
        <w:rPr>
          <w:rFonts w:hint="eastAsia" w:ascii="宋体" w:hAnsi="宋体" w:eastAsia="宋体" w:cs="宋体"/>
          <w:sz w:val="28"/>
          <w:szCs w:val="28"/>
        </w:rPr>
        <w:t>，本课题针对肾浊方干预DKD终点事件缺乏高级别循证证据的研究现状，基于肾浊方前期临床研究证据，设计开展大样本、双盲对照RCT研究，计划纳入1294例DKD患者，研究周期2年，以DKD肾脏复合终点事件为主要疗效指标，评价肾浊方相对降低主要肾脏复合终点事件发生风险的有效性及安全性。</w:t>
      </w:r>
    </w:p>
    <w:p w14:paraId="5BDF5689">
      <w:pPr>
        <w:wordWrap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3、采购量：</w:t>
      </w:r>
    </w:p>
    <w:tbl>
      <w:tblPr>
        <w:tblStyle w:val="4"/>
        <w:tblW w:w="102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1150"/>
        <w:gridCol w:w="983"/>
        <w:gridCol w:w="4292"/>
        <w:gridCol w:w="525"/>
        <w:gridCol w:w="1517"/>
        <w:gridCol w:w="1116"/>
      </w:tblGrid>
      <w:tr w14:paraId="66B35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33" w:type="dxa"/>
            <w:noWrap w:val="0"/>
            <w:vAlign w:val="center"/>
          </w:tcPr>
          <w:p w14:paraId="79BEB0B8">
            <w:pPr>
              <w:keepNext w:val="0"/>
              <w:keepLines w:val="0"/>
              <w:suppressLineNumbers w:val="0"/>
              <w:wordWrap w:val="0"/>
              <w:spacing w:before="0" w:beforeAutospacing="0" w:after="0" w:afterAutospacing="0"/>
              <w:ind w:left="0" w:right="0"/>
              <w:jc w:val="center"/>
              <w:rPr>
                <w:rFonts w:hint="eastAsia" w:ascii="宋体" w:hAnsi="宋体" w:eastAsia="宋体" w:cs="宋体"/>
                <w:color w:val="000000"/>
                <w:sz w:val="28"/>
                <w:szCs w:val="28"/>
              </w:rPr>
            </w:pPr>
            <w:r>
              <w:rPr>
                <w:rFonts w:hint="eastAsia" w:ascii="宋体" w:hAnsi="宋体" w:eastAsia="宋体" w:cs="宋体"/>
                <w:b/>
                <w:color w:val="000000"/>
                <w:sz w:val="28"/>
                <w:szCs w:val="28"/>
              </w:rPr>
              <w:t>序号</w:t>
            </w:r>
          </w:p>
        </w:tc>
        <w:tc>
          <w:tcPr>
            <w:tcW w:w="1150" w:type="dxa"/>
            <w:noWrap w:val="0"/>
            <w:vAlign w:val="center"/>
          </w:tcPr>
          <w:p w14:paraId="16BEF5CD">
            <w:pPr>
              <w:keepNext w:val="0"/>
              <w:keepLines w:val="0"/>
              <w:suppressLineNumbers w:val="0"/>
              <w:wordWrap w:val="0"/>
              <w:spacing w:before="0" w:beforeAutospacing="0" w:after="0" w:afterAutospacing="0"/>
              <w:ind w:left="0" w:right="0"/>
              <w:jc w:val="center"/>
              <w:rPr>
                <w:rFonts w:hint="eastAsia" w:ascii="宋体" w:hAnsi="宋体" w:eastAsia="宋体" w:cs="宋体"/>
                <w:color w:val="000000"/>
                <w:sz w:val="28"/>
                <w:szCs w:val="28"/>
              </w:rPr>
            </w:pPr>
            <w:r>
              <w:rPr>
                <w:rFonts w:hint="eastAsia" w:ascii="宋体" w:hAnsi="宋体" w:eastAsia="宋体" w:cs="宋体"/>
                <w:b/>
                <w:color w:val="000000"/>
                <w:sz w:val="28"/>
                <w:szCs w:val="28"/>
              </w:rPr>
              <w:t>服务内容</w:t>
            </w:r>
          </w:p>
        </w:tc>
        <w:tc>
          <w:tcPr>
            <w:tcW w:w="983" w:type="dxa"/>
            <w:noWrap w:val="0"/>
            <w:vAlign w:val="center"/>
          </w:tcPr>
          <w:p w14:paraId="5678FEC7">
            <w:pPr>
              <w:keepNext w:val="0"/>
              <w:keepLines w:val="0"/>
              <w:suppressLineNumbers w:val="0"/>
              <w:wordWrap w:val="0"/>
              <w:spacing w:before="0" w:beforeAutospacing="0" w:after="0" w:afterAutospacing="0"/>
              <w:ind w:left="0" w:right="0"/>
              <w:jc w:val="center"/>
              <w:rPr>
                <w:rFonts w:hint="eastAsia" w:ascii="宋体" w:hAnsi="宋体" w:eastAsia="宋体" w:cs="宋体"/>
                <w:color w:val="000000"/>
                <w:sz w:val="28"/>
                <w:szCs w:val="28"/>
              </w:rPr>
            </w:pPr>
            <w:r>
              <w:rPr>
                <w:rFonts w:hint="eastAsia" w:ascii="宋体" w:hAnsi="宋体" w:eastAsia="宋体" w:cs="宋体"/>
                <w:b/>
                <w:color w:val="000000"/>
                <w:sz w:val="28"/>
                <w:szCs w:val="28"/>
              </w:rPr>
              <w:t>服务期限</w:t>
            </w:r>
          </w:p>
        </w:tc>
        <w:tc>
          <w:tcPr>
            <w:tcW w:w="4292" w:type="dxa"/>
            <w:noWrap w:val="0"/>
            <w:vAlign w:val="center"/>
          </w:tcPr>
          <w:p w14:paraId="455A0049">
            <w:pPr>
              <w:keepNext w:val="0"/>
              <w:keepLines w:val="0"/>
              <w:suppressLineNumbers w:val="0"/>
              <w:wordWrap w:val="0"/>
              <w:spacing w:before="0" w:beforeAutospacing="0" w:after="0" w:afterAutospacing="0"/>
              <w:ind w:left="0" w:right="0"/>
              <w:jc w:val="center"/>
              <w:rPr>
                <w:rFonts w:hint="eastAsia" w:ascii="宋体" w:hAnsi="宋体" w:eastAsia="宋体" w:cs="宋体"/>
                <w:color w:val="000000"/>
                <w:sz w:val="28"/>
                <w:szCs w:val="28"/>
              </w:rPr>
            </w:pPr>
            <w:r>
              <w:rPr>
                <w:rFonts w:hint="eastAsia" w:ascii="宋体" w:hAnsi="宋体" w:eastAsia="宋体" w:cs="宋体"/>
                <w:b/>
                <w:color w:val="000000"/>
                <w:sz w:val="28"/>
                <w:szCs w:val="28"/>
              </w:rPr>
              <w:t>完成标准</w:t>
            </w:r>
          </w:p>
        </w:tc>
        <w:tc>
          <w:tcPr>
            <w:tcW w:w="525" w:type="dxa"/>
            <w:noWrap w:val="0"/>
            <w:vAlign w:val="center"/>
          </w:tcPr>
          <w:p w14:paraId="42C7F309">
            <w:pPr>
              <w:keepNext w:val="0"/>
              <w:keepLines w:val="0"/>
              <w:suppressLineNumbers w:val="0"/>
              <w:wordWrap w:val="0"/>
              <w:spacing w:before="0" w:beforeAutospacing="0" w:after="0" w:afterAutospacing="0"/>
              <w:ind w:left="0" w:right="0"/>
              <w:jc w:val="center"/>
              <w:rPr>
                <w:rFonts w:hint="eastAsia" w:ascii="宋体" w:hAnsi="宋体" w:eastAsia="宋体" w:cs="宋体"/>
                <w:color w:val="000000"/>
                <w:sz w:val="28"/>
                <w:szCs w:val="28"/>
              </w:rPr>
            </w:pPr>
            <w:r>
              <w:rPr>
                <w:rFonts w:hint="eastAsia" w:ascii="宋体" w:hAnsi="宋体" w:eastAsia="宋体" w:cs="宋体"/>
                <w:b/>
                <w:color w:val="000000"/>
                <w:sz w:val="28"/>
                <w:szCs w:val="28"/>
              </w:rPr>
              <w:t>单位</w:t>
            </w:r>
          </w:p>
        </w:tc>
        <w:tc>
          <w:tcPr>
            <w:tcW w:w="1517" w:type="dxa"/>
            <w:noWrap w:val="0"/>
            <w:vAlign w:val="center"/>
          </w:tcPr>
          <w:p w14:paraId="7943868E">
            <w:pPr>
              <w:keepNext w:val="0"/>
              <w:keepLines w:val="0"/>
              <w:suppressLineNumbers w:val="0"/>
              <w:wordWrap w:val="0"/>
              <w:spacing w:before="0" w:beforeAutospacing="0" w:after="0" w:afterAutospacing="0"/>
              <w:ind w:left="0" w:right="0"/>
              <w:jc w:val="center"/>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规格</w:t>
            </w:r>
          </w:p>
        </w:tc>
        <w:tc>
          <w:tcPr>
            <w:tcW w:w="1116" w:type="dxa"/>
            <w:noWrap w:val="0"/>
            <w:vAlign w:val="center"/>
          </w:tcPr>
          <w:p w14:paraId="0EF93099">
            <w:pPr>
              <w:keepNext w:val="0"/>
              <w:keepLines w:val="0"/>
              <w:suppressLineNumbers w:val="0"/>
              <w:wordWrap w:val="0"/>
              <w:spacing w:before="0" w:beforeAutospacing="0" w:after="0" w:afterAutospacing="0"/>
              <w:ind w:left="0" w:right="0"/>
              <w:jc w:val="center"/>
              <w:rPr>
                <w:rFonts w:hint="eastAsia" w:ascii="宋体" w:hAnsi="宋体" w:eastAsia="宋体" w:cs="宋体"/>
                <w:color w:val="000000"/>
                <w:sz w:val="28"/>
                <w:szCs w:val="28"/>
              </w:rPr>
            </w:pPr>
            <w:r>
              <w:rPr>
                <w:rFonts w:hint="eastAsia" w:ascii="宋体" w:hAnsi="宋体" w:eastAsia="宋体" w:cs="宋体"/>
                <w:b/>
                <w:color w:val="000000"/>
                <w:sz w:val="28"/>
                <w:szCs w:val="28"/>
              </w:rPr>
              <w:t>数量</w:t>
            </w:r>
          </w:p>
        </w:tc>
      </w:tr>
      <w:tr w14:paraId="4BC36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jc w:val="center"/>
        </w:trPr>
        <w:tc>
          <w:tcPr>
            <w:tcW w:w="633" w:type="dxa"/>
            <w:noWrap w:val="0"/>
            <w:vAlign w:val="center"/>
          </w:tcPr>
          <w:p w14:paraId="755CD43C">
            <w:pPr>
              <w:keepNext w:val="0"/>
              <w:keepLines w:val="0"/>
              <w:suppressLineNumbers w:val="0"/>
              <w:wordWrap w:val="0"/>
              <w:spacing w:before="0" w:beforeAutospacing="0" w:after="0" w:afterAutospacing="0"/>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1150" w:type="dxa"/>
            <w:noWrap w:val="0"/>
            <w:vAlign w:val="center"/>
          </w:tcPr>
          <w:p w14:paraId="1B83B65E">
            <w:pPr>
              <w:keepNext w:val="0"/>
              <w:keepLines w:val="0"/>
              <w:suppressLineNumbers w:val="0"/>
              <w:wordWrap w:val="0"/>
              <w:spacing w:before="0" w:beforeAutospacing="0" w:after="0" w:afterAutospacing="0"/>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肾浊丸</w:t>
            </w:r>
            <w:r>
              <w:rPr>
                <w:rFonts w:hint="eastAsia" w:ascii="宋体" w:hAnsi="宋体" w:eastAsia="宋体" w:cs="宋体"/>
                <w:color w:val="000000"/>
                <w:sz w:val="24"/>
                <w:szCs w:val="24"/>
              </w:rPr>
              <w:t>药品组</w:t>
            </w:r>
          </w:p>
        </w:tc>
        <w:tc>
          <w:tcPr>
            <w:tcW w:w="983" w:type="dxa"/>
            <w:noWrap w:val="0"/>
            <w:vAlign w:val="center"/>
          </w:tcPr>
          <w:p w14:paraId="6133FB93">
            <w:pPr>
              <w:keepNext w:val="0"/>
              <w:keepLines w:val="0"/>
              <w:suppressLineNumbers w:val="0"/>
              <w:wordWrap w:val="0"/>
              <w:spacing w:before="0" w:beforeAutospacing="0" w:after="0" w:afterAutospacing="0"/>
              <w:ind w:left="0" w:right="0"/>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2年</w:t>
            </w:r>
          </w:p>
        </w:tc>
        <w:tc>
          <w:tcPr>
            <w:tcW w:w="4292" w:type="dxa"/>
            <w:noWrap w:val="0"/>
            <w:vAlign w:val="center"/>
          </w:tcPr>
          <w:p w14:paraId="6C946640">
            <w:pPr>
              <w:keepNext w:val="0"/>
              <w:keepLines w:val="0"/>
              <w:suppressLineNumbers w:val="0"/>
              <w:wordWrap w:val="0"/>
              <w:spacing w:before="0" w:beforeAutospacing="0" w:after="0" w:afterAutospacing="0"/>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需按采购人提供处方在GMP条件下组织生产，采用中药</w:t>
            </w:r>
            <w:r>
              <w:rPr>
                <w:rFonts w:hint="eastAsia" w:ascii="宋体" w:hAnsi="宋体" w:eastAsia="宋体" w:cs="宋体"/>
                <w:color w:val="000000"/>
                <w:sz w:val="24"/>
                <w:szCs w:val="24"/>
                <w:lang w:val="en-US" w:eastAsia="zh-CN"/>
              </w:rPr>
              <w:t>丸剂</w:t>
            </w:r>
            <w:r>
              <w:rPr>
                <w:rFonts w:hint="eastAsia" w:ascii="宋体" w:hAnsi="宋体" w:eastAsia="宋体" w:cs="宋体"/>
                <w:color w:val="000000"/>
                <w:sz w:val="24"/>
                <w:szCs w:val="24"/>
              </w:rPr>
              <w:t>的生产工艺及质量标准；提供质量检验报告单，提供药品样本。</w:t>
            </w:r>
          </w:p>
        </w:tc>
        <w:tc>
          <w:tcPr>
            <w:tcW w:w="525" w:type="dxa"/>
            <w:noWrap w:val="0"/>
            <w:vAlign w:val="center"/>
          </w:tcPr>
          <w:p w14:paraId="7EAF1215">
            <w:pPr>
              <w:keepNext w:val="0"/>
              <w:keepLines w:val="0"/>
              <w:suppressLineNumbers w:val="0"/>
              <w:wordWrap w:val="0"/>
              <w:spacing w:before="0" w:beforeAutospacing="0" w:after="0" w:afterAutospacing="0"/>
              <w:ind w:left="0" w:right="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盒</w:t>
            </w:r>
          </w:p>
        </w:tc>
        <w:tc>
          <w:tcPr>
            <w:tcW w:w="1517" w:type="dxa"/>
            <w:noWrap w:val="0"/>
            <w:vAlign w:val="center"/>
          </w:tcPr>
          <w:p w14:paraId="735668CB">
            <w:pPr>
              <w:keepNext w:val="0"/>
              <w:keepLines w:val="0"/>
              <w:suppressLineNumbers w:val="0"/>
              <w:wordWrap w:val="0"/>
              <w:spacing w:before="0" w:beforeAutospacing="0" w:after="0" w:afterAutospacing="0"/>
              <w:ind w:left="0" w:right="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12g/袋，9袋/盒</w:t>
            </w:r>
          </w:p>
        </w:tc>
        <w:tc>
          <w:tcPr>
            <w:tcW w:w="1116" w:type="dxa"/>
            <w:noWrap w:val="0"/>
            <w:vAlign w:val="center"/>
          </w:tcPr>
          <w:p w14:paraId="164844F4">
            <w:pPr>
              <w:keepNext w:val="0"/>
              <w:keepLines w:val="0"/>
              <w:suppressLineNumbers w:val="0"/>
              <w:wordWrap w:val="0"/>
              <w:spacing w:before="0" w:beforeAutospacing="0" w:after="0" w:afterAutospacing="0"/>
              <w:ind w:left="0" w:right="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82747</w:t>
            </w:r>
          </w:p>
        </w:tc>
      </w:tr>
      <w:tr w14:paraId="32DAA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633" w:type="dxa"/>
            <w:noWrap w:val="0"/>
            <w:vAlign w:val="center"/>
          </w:tcPr>
          <w:p w14:paraId="2BF46F0A">
            <w:pPr>
              <w:keepNext w:val="0"/>
              <w:keepLines w:val="0"/>
              <w:suppressLineNumbers w:val="0"/>
              <w:wordWrap w:val="0"/>
              <w:spacing w:before="0" w:beforeAutospacing="0" w:after="0" w:afterAutospacing="0"/>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2</w:t>
            </w:r>
          </w:p>
        </w:tc>
        <w:tc>
          <w:tcPr>
            <w:tcW w:w="1150" w:type="dxa"/>
            <w:noWrap w:val="0"/>
            <w:vAlign w:val="center"/>
          </w:tcPr>
          <w:p w14:paraId="60CB2164">
            <w:pPr>
              <w:keepNext w:val="0"/>
              <w:keepLines w:val="0"/>
              <w:suppressLineNumbers w:val="0"/>
              <w:wordWrap w:val="0"/>
              <w:spacing w:before="0" w:beforeAutospacing="0" w:after="0" w:afterAutospacing="0"/>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肾浊丸</w:t>
            </w:r>
            <w:r>
              <w:rPr>
                <w:rFonts w:hint="eastAsia" w:ascii="宋体" w:hAnsi="宋体" w:eastAsia="宋体" w:cs="宋体"/>
                <w:color w:val="000000"/>
                <w:sz w:val="24"/>
                <w:szCs w:val="24"/>
              </w:rPr>
              <w:t>安慰剂</w:t>
            </w:r>
          </w:p>
        </w:tc>
        <w:tc>
          <w:tcPr>
            <w:tcW w:w="983" w:type="dxa"/>
            <w:noWrap w:val="0"/>
            <w:vAlign w:val="center"/>
          </w:tcPr>
          <w:p w14:paraId="309EABF3">
            <w:pPr>
              <w:keepNext w:val="0"/>
              <w:keepLines w:val="0"/>
              <w:suppressLineNumbers w:val="0"/>
              <w:wordWrap w:val="0"/>
              <w:spacing w:before="0" w:beforeAutospacing="0" w:after="0" w:afterAutospacing="0"/>
              <w:ind w:left="0" w:right="0"/>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2年</w:t>
            </w:r>
          </w:p>
        </w:tc>
        <w:tc>
          <w:tcPr>
            <w:tcW w:w="4292" w:type="dxa"/>
            <w:noWrap w:val="0"/>
            <w:vAlign w:val="center"/>
          </w:tcPr>
          <w:p w14:paraId="7C621B6D">
            <w:pPr>
              <w:keepNext w:val="0"/>
              <w:keepLines w:val="0"/>
              <w:suppressLineNumbers w:val="0"/>
              <w:wordWrap w:val="0"/>
              <w:spacing w:before="0" w:beforeAutospacing="0" w:after="0" w:afterAutospacing="0"/>
              <w:ind w:left="0" w:right="0"/>
              <w:jc w:val="left"/>
              <w:rPr>
                <w:rFonts w:hint="eastAsia" w:ascii="宋体" w:hAnsi="宋体" w:eastAsia="宋体" w:cs="宋体"/>
                <w:color w:val="000000"/>
                <w:sz w:val="24"/>
                <w:szCs w:val="24"/>
              </w:rPr>
            </w:pPr>
            <w:r>
              <w:rPr>
                <w:rFonts w:hint="eastAsia" w:ascii="宋体" w:hAnsi="宋体" w:eastAsia="宋体" w:cs="宋体"/>
                <w:color w:val="000000"/>
                <w:sz w:val="24"/>
                <w:szCs w:val="24"/>
              </w:rPr>
              <w:t>安慰剂要求外观、重量、气味、色泽与药品相似。</w:t>
            </w:r>
          </w:p>
        </w:tc>
        <w:tc>
          <w:tcPr>
            <w:tcW w:w="525" w:type="dxa"/>
            <w:noWrap w:val="0"/>
            <w:vAlign w:val="center"/>
          </w:tcPr>
          <w:p w14:paraId="44E12CED">
            <w:pPr>
              <w:keepNext w:val="0"/>
              <w:keepLines w:val="0"/>
              <w:suppressLineNumbers w:val="0"/>
              <w:wordWrap w:val="0"/>
              <w:spacing w:before="0" w:beforeAutospacing="0" w:after="0" w:afterAutospacing="0"/>
              <w:ind w:left="0" w:right="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盒</w:t>
            </w:r>
          </w:p>
        </w:tc>
        <w:tc>
          <w:tcPr>
            <w:tcW w:w="1517" w:type="dxa"/>
            <w:noWrap w:val="0"/>
            <w:vAlign w:val="center"/>
          </w:tcPr>
          <w:p w14:paraId="25790836">
            <w:pPr>
              <w:keepNext w:val="0"/>
              <w:keepLines w:val="0"/>
              <w:suppressLineNumbers w:val="0"/>
              <w:wordWrap w:val="0"/>
              <w:spacing w:before="0" w:beforeAutospacing="0" w:after="0" w:afterAutospacing="0"/>
              <w:ind w:left="0" w:right="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12g/袋，9袋/盒</w:t>
            </w:r>
          </w:p>
        </w:tc>
        <w:tc>
          <w:tcPr>
            <w:tcW w:w="1116" w:type="dxa"/>
            <w:noWrap w:val="0"/>
            <w:vAlign w:val="center"/>
          </w:tcPr>
          <w:p w14:paraId="2ABF32A0">
            <w:pPr>
              <w:keepNext w:val="0"/>
              <w:keepLines w:val="0"/>
              <w:suppressLineNumbers w:val="0"/>
              <w:wordWrap w:val="0"/>
              <w:spacing w:before="0" w:beforeAutospacing="0" w:after="0" w:afterAutospacing="0"/>
              <w:ind w:left="0" w:right="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82747</w:t>
            </w:r>
          </w:p>
        </w:tc>
      </w:tr>
    </w:tbl>
    <w:p w14:paraId="6C2C344E">
      <w:pPr>
        <w:rPr>
          <w:rFonts w:hint="eastAsia" w:ascii="宋体" w:hAnsi="宋体" w:eastAsia="宋体" w:cs="宋体"/>
          <w:b/>
          <w:color w:val="000000" w:themeColor="text1"/>
          <w:kern w:val="0"/>
          <w:sz w:val="28"/>
          <w:szCs w:val="28"/>
          <w:highlight w:val="none"/>
          <w:lang w:val="en-US" w:eastAsia="zh-CN"/>
          <w14:textFill>
            <w14:solidFill>
              <w14:schemeClr w14:val="tx1"/>
            </w14:solidFill>
          </w14:textFill>
        </w:rPr>
      </w:pPr>
    </w:p>
    <w:p w14:paraId="0225943E">
      <w:pPr>
        <w:rPr>
          <w:rFonts w:hint="eastAsia" w:ascii="宋体" w:hAnsi="宋体" w:eastAsia="宋体" w:cs="宋体"/>
          <w:b/>
          <w:color w:val="000000" w:themeColor="text1"/>
          <w:kern w:val="0"/>
          <w:sz w:val="28"/>
          <w:szCs w:val="28"/>
          <w:highlight w:val="none"/>
          <w:lang w:val="en-US" w:eastAsia="zh-CN"/>
          <w14:textFill>
            <w14:solidFill>
              <w14:schemeClr w14:val="tx1"/>
            </w14:solidFill>
          </w14:textFill>
        </w:rPr>
      </w:pPr>
    </w:p>
    <w:p w14:paraId="15EB0310">
      <w:pPr>
        <w:rPr>
          <w:rFonts w:hint="eastAsia" w:ascii="宋体" w:hAnsi="宋体" w:eastAsia="宋体" w:cs="宋体"/>
          <w:b/>
          <w:color w:val="000000" w:themeColor="text1"/>
          <w:kern w:val="0"/>
          <w:sz w:val="28"/>
          <w:szCs w:val="28"/>
          <w:highlight w:val="none"/>
          <w:lang w:val="en-US" w:eastAsia="zh-CN"/>
          <w14:textFill>
            <w14:solidFill>
              <w14:schemeClr w14:val="tx1"/>
            </w14:solidFill>
          </w14:textFill>
        </w:rPr>
      </w:pPr>
    </w:p>
    <w:p w14:paraId="3B5FF8B9">
      <w:pPr>
        <w:rPr>
          <w:rFonts w:hint="eastAsia" w:ascii="宋体" w:hAnsi="宋体" w:eastAsia="宋体" w:cs="宋体"/>
          <w:b/>
          <w:color w:val="000000" w:themeColor="text1"/>
          <w:kern w:val="0"/>
          <w:sz w:val="28"/>
          <w:szCs w:val="28"/>
          <w:highlight w:val="none"/>
          <w:lang w:val="en-US" w:eastAsia="zh-CN"/>
          <w14:textFill>
            <w14:solidFill>
              <w14:schemeClr w14:val="tx1"/>
            </w14:solidFill>
          </w14:textFill>
        </w:rPr>
      </w:pPr>
    </w:p>
    <w:p w14:paraId="4CF6A18E">
      <w:pPr>
        <w:rPr>
          <w:rFonts w:hint="eastAsia" w:ascii="宋体" w:hAnsi="宋体" w:eastAsia="宋体" w:cs="宋体"/>
          <w:b/>
          <w:bCs/>
          <w:sz w:val="28"/>
          <w:szCs w:val="28"/>
          <w:highlight w:val="none"/>
          <w:lang w:val="en-US" w:eastAsia="zh-CN"/>
        </w:rPr>
      </w:pPr>
      <w:r>
        <w:rPr>
          <w:rFonts w:hint="eastAsia" w:ascii="宋体" w:hAnsi="宋体" w:eastAsia="宋体" w:cs="宋体"/>
          <w:b/>
          <w:color w:val="000000" w:themeColor="text1"/>
          <w:kern w:val="0"/>
          <w:sz w:val="28"/>
          <w:szCs w:val="28"/>
          <w:highlight w:val="none"/>
          <w:lang w:val="en-US" w:eastAsia="zh-CN"/>
          <w14:textFill>
            <w14:solidFill>
              <w14:schemeClr w14:val="tx1"/>
            </w14:solidFill>
          </w14:textFill>
        </w:rPr>
        <w:t>（二）技术路线与工艺水平</w:t>
      </w:r>
    </w:p>
    <w:p w14:paraId="2B93C9D0">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textAlignment w:val="auto"/>
        <w:outlineLvl w:val="2"/>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1、工艺要求：在GMP（生产质量管理规范）条件下组织生产，提供生产工艺完成中药丸剂的制备，符合中药丸剂的生产工艺及质量标准。</w:t>
      </w:r>
    </w:p>
    <w:p w14:paraId="37253D9C">
      <w:pPr>
        <w:widowControl/>
        <w:numPr>
          <w:ilvl w:val="0"/>
          <w:numId w:val="0"/>
        </w:numPr>
        <w:spacing w:line="360" w:lineRule="auto"/>
        <w:ind w:firstLine="560" w:firstLineChars="200"/>
        <w:outlineLvl w:val="2"/>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2、要求指标：提供投料的批次及质检报告，药品数量、质量、包装的完整，包装印刷正确；药品质检报告达到临床用药标准并符合企业质检标准提供质量检验报告单；安慰剂要求外观、重量、气味、色泽与药品相似。</w:t>
      </w:r>
    </w:p>
    <w:p w14:paraId="2822E0DB">
      <w:pPr>
        <w:widowControl/>
        <w:numPr>
          <w:ilvl w:val="0"/>
          <w:numId w:val="0"/>
        </w:numPr>
        <w:spacing w:line="360" w:lineRule="auto"/>
        <w:ind w:firstLine="560" w:firstLineChars="200"/>
        <w:outlineLvl w:val="2"/>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3、制作工艺：取中药材粉碎-煎煮-过滤-浓缩-干燥，加入中药材及淀粉-混匀-干燥，加上包衣，干燥即得。</w:t>
      </w:r>
    </w:p>
    <w:p w14:paraId="0B99D898">
      <w:pPr>
        <w:widowControl/>
        <w:numPr>
          <w:ilvl w:val="0"/>
          <w:numId w:val="0"/>
        </w:numPr>
        <w:spacing w:line="360" w:lineRule="auto"/>
        <w:outlineLvl w:val="2"/>
        <w:rPr>
          <w:rFonts w:hint="eastAsia" w:ascii="宋体" w:hAnsi="宋体" w:eastAsia="宋体" w:cs="宋体"/>
          <w:b/>
          <w:bCs w:val="0"/>
          <w:sz w:val="28"/>
          <w:szCs w:val="28"/>
          <w:highlight w:val="none"/>
          <w:lang w:val="en-US" w:eastAsia="zh-CN"/>
        </w:rPr>
      </w:pPr>
      <w:r>
        <w:rPr>
          <w:rFonts w:hint="eastAsia" w:ascii="宋体" w:hAnsi="宋体" w:eastAsia="宋体" w:cs="宋体"/>
          <w:b/>
          <w:bCs w:val="0"/>
          <w:color w:val="000000" w:themeColor="text1"/>
          <w:kern w:val="0"/>
          <w:sz w:val="28"/>
          <w:szCs w:val="28"/>
          <w:highlight w:val="none"/>
          <w:lang w:val="en-US" w:eastAsia="zh-CN"/>
          <w14:textFill>
            <w14:solidFill>
              <w14:schemeClr w14:val="tx1"/>
            </w14:solidFill>
          </w14:textFill>
        </w:rPr>
        <w:t>（三）企业资质、产品资质、人员资质</w:t>
      </w:r>
    </w:p>
    <w:p w14:paraId="342BA472">
      <w:pPr>
        <w:widowControl/>
        <w:numPr>
          <w:ilvl w:val="0"/>
          <w:numId w:val="0"/>
        </w:numPr>
        <w:spacing w:line="360" w:lineRule="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1.投标供应商资格要求</w:t>
      </w:r>
    </w:p>
    <w:p w14:paraId="7B8D349F">
      <w:pPr>
        <w:widowControl/>
        <w:numPr>
          <w:ilvl w:val="0"/>
          <w:numId w:val="0"/>
        </w:numPr>
        <w:spacing w:line="360" w:lineRule="auto"/>
        <w:ind w:firstLine="281" w:firstLineChars="100"/>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（1）基本资格条件：</w:t>
      </w:r>
    </w:p>
    <w:p w14:paraId="0A4AE238">
      <w:pPr>
        <w:widowControl/>
        <w:numPr>
          <w:ilvl w:val="0"/>
          <w:numId w:val="0"/>
        </w:numPr>
        <w:spacing w:line="360" w:lineRule="auto"/>
        <w:ind w:firstLine="560" w:firstLineChars="200"/>
        <w:outlineLvl w:val="2"/>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1）具有独立承担民事责任的能力：是在中华人民共和国境内注册的法人或其他组织，投标时提交有效的营业执照（或事业法人登记证或社会团体登记证或民办非企业单位登记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4631269A">
      <w:pPr>
        <w:widowControl/>
        <w:numPr>
          <w:ilvl w:val="0"/>
          <w:numId w:val="0"/>
        </w:numPr>
        <w:spacing w:line="360" w:lineRule="auto"/>
        <w:ind w:firstLine="560" w:firstLineChars="200"/>
        <w:outlineLvl w:val="2"/>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2）具有良好的商业信誉和健全的财务会计制度：提供《供应商资格声明函》。</w:t>
      </w:r>
    </w:p>
    <w:p w14:paraId="0CB510E6">
      <w:pPr>
        <w:widowControl/>
        <w:numPr>
          <w:ilvl w:val="0"/>
          <w:numId w:val="0"/>
        </w:numPr>
        <w:spacing w:line="360" w:lineRule="auto"/>
        <w:ind w:firstLine="560" w:firstLineChars="200"/>
        <w:outlineLvl w:val="2"/>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3）有依法缴纳税收和社会保障资金的良好记录：提供《供应商资格声明函》。</w:t>
      </w:r>
    </w:p>
    <w:p w14:paraId="68B7B2C9">
      <w:pPr>
        <w:widowControl/>
        <w:numPr>
          <w:ilvl w:val="0"/>
          <w:numId w:val="0"/>
        </w:numPr>
        <w:spacing w:line="360" w:lineRule="auto"/>
        <w:ind w:firstLine="560" w:firstLineChars="200"/>
        <w:outlineLvl w:val="2"/>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4）具有履行合同所必需的设备和专业技术能力：提供《供应商资格声明函》。</w:t>
      </w:r>
    </w:p>
    <w:p w14:paraId="52D67EB6">
      <w:pPr>
        <w:widowControl/>
        <w:numPr>
          <w:ilvl w:val="0"/>
          <w:numId w:val="0"/>
        </w:numPr>
        <w:spacing w:line="360" w:lineRule="auto"/>
        <w:ind w:firstLine="560" w:firstLineChars="200"/>
        <w:outlineLvl w:val="2"/>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5）参加采购活动前三年内，在经营活动中没有重大违法记录：提供《供应商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40B1C839">
      <w:pPr>
        <w:widowControl/>
        <w:numPr>
          <w:ilvl w:val="0"/>
          <w:numId w:val="0"/>
        </w:numPr>
        <w:spacing w:line="360" w:lineRule="auto"/>
        <w:ind w:firstLine="560" w:firstLineChars="200"/>
        <w:outlineLvl w:val="2"/>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6）信用记录：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14:paraId="40E7500B">
      <w:pPr>
        <w:widowControl/>
        <w:numPr>
          <w:ilvl w:val="0"/>
          <w:numId w:val="0"/>
        </w:numPr>
        <w:spacing w:line="360" w:lineRule="auto"/>
        <w:ind w:firstLine="560" w:firstLineChars="200"/>
        <w:outlineLvl w:val="2"/>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7）供应商必须符合法律、行政法规规定的其他条件：单位负责人为同一人或者存在直接控股、管理关系的不同供应商，不得同时参加本采购项目（采购包）投标。为本项目提供整体设计、规范编制或者项目管理、监理、检测等服务的供应商，不得再参与本项目投标。（提供《供应商资格声明函》）。</w:t>
      </w:r>
    </w:p>
    <w:p w14:paraId="0449B127">
      <w:pPr>
        <w:widowControl/>
        <w:numPr>
          <w:ilvl w:val="0"/>
          <w:numId w:val="0"/>
        </w:numPr>
        <w:spacing w:line="360" w:lineRule="auto"/>
        <w:ind w:firstLine="562" w:firstLineChars="200"/>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（2）特定资格条件：</w:t>
      </w:r>
    </w:p>
    <w:p w14:paraId="6B5EE42F">
      <w:pPr>
        <w:widowControl/>
        <w:numPr>
          <w:ilvl w:val="0"/>
          <w:numId w:val="0"/>
        </w:numPr>
        <w:spacing w:line="360" w:lineRule="auto"/>
        <w:ind w:firstLine="560" w:firstLineChars="200"/>
        <w:outlineLvl w:val="2"/>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供应商应依法取得《药品生产许可证》或《医疗机构制剂许可证》，配制范围应与本项目所需剂型相适应（提供有效证书复印件，如国家另有规定的，从其规定。</w:t>
      </w:r>
    </w:p>
    <w:p w14:paraId="2A21192E">
      <w:pPr>
        <w:widowControl/>
        <w:numPr>
          <w:ilvl w:val="0"/>
          <w:numId w:val="0"/>
        </w:numPr>
        <w:spacing w:line="360" w:lineRule="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2.产品要求</w:t>
      </w:r>
    </w:p>
    <w:p w14:paraId="1C2437D2">
      <w:pPr>
        <w:widowControl/>
        <w:numPr>
          <w:ilvl w:val="0"/>
          <w:numId w:val="0"/>
        </w:numPr>
        <w:spacing w:line="360" w:lineRule="auto"/>
        <w:ind w:firstLine="560" w:firstLineChars="200"/>
        <w:outlineLvl w:val="2"/>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（1）中药生产企业或医疗机构中药制剂室（制剂中心）；</w:t>
      </w:r>
    </w:p>
    <w:p w14:paraId="0DBEDD80">
      <w:pPr>
        <w:widowControl/>
        <w:numPr>
          <w:ilvl w:val="0"/>
          <w:numId w:val="0"/>
        </w:numPr>
        <w:spacing w:line="360" w:lineRule="auto"/>
        <w:ind w:firstLine="560" w:firstLineChars="200"/>
        <w:outlineLvl w:val="2"/>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（2）具备中药丸剂等生产能力；</w:t>
      </w:r>
    </w:p>
    <w:p w14:paraId="1EE98582">
      <w:pPr>
        <w:widowControl/>
        <w:numPr>
          <w:ilvl w:val="0"/>
          <w:numId w:val="0"/>
        </w:numPr>
        <w:spacing w:line="360" w:lineRule="auto"/>
        <w:ind w:firstLine="560" w:firstLineChars="200"/>
        <w:outlineLvl w:val="2"/>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（3）具备独立的中药丸剂等检验能力；</w:t>
      </w:r>
    </w:p>
    <w:p w14:paraId="0A41F1F1">
      <w:pPr>
        <w:widowControl/>
        <w:numPr>
          <w:ilvl w:val="0"/>
          <w:numId w:val="0"/>
        </w:numPr>
        <w:spacing w:line="360" w:lineRule="auto"/>
        <w:ind w:firstLine="560" w:firstLineChars="200"/>
        <w:outlineLvl w:val="2"/>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（4）具备一定的中药制剂研发能力；</w:t>
      </w:r>
    </w:p>
    <w:p w14:paraId="38F3C9F3">
      <w:pPr>
        <w:widowControl/>
        <w:numPr>
          <w:ilvl w:val="0"/>
          <w:numId w:val="0"/>
        </w:numPr>
        <w:spacing w:line="360" w:lineRule="auto"/>
        <w:ind w:firstLine="560" w:firstLineChars="200"/>
        <w:outlineLvl w:val="2"/>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（5）符合国家相关标准、行业标准、地方标准或者其他标准、规范。</w:t>
      </w:r>
    </w:p>
    <w:p w14:paraId="264229E4">
      <w:pPr>
        <w:widowControl/>
        <w:numPr>
          <w:ilvl w:val="0"/>
          <w:numId w:val="0"/>
        </w:numPr>
        <w:spacing w:line="360" w:lineRule="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3.人员要求</w:t>
      </w:r>
    </w:p>
    <w:p w14:paraId="72437ADA">
      <w:pPr>
        <w:widowControl/>
        <w:numPr>
          <w:ilvl w:val="0"/>
          <w:numId w:val="0"/>
        </w:numPr>
        <w:spacing w:line="360" w:lineRule="auto"/>
        <w:ind w:firstLine="560" w:firstLineChars="200"/>
        <w:outlineLvl w:val="2"/>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（1）供应商应具有拟委托生产制剂需要的技术人员，厂房、设施、设备等生产条件和能力。</w:t>
      </w:r>
    </w:p>
    <w:p w14:paraId="30F3CE7F">
      <w:pPr>
        <w:widowControl/>
        <w:numPr>
          <w:ilvl w:val="0"/>
          <w:numId w:val="0"/>
        </w:numPr>
        <w:spacing w:line="360" w:lineRule="auto"/>
        <w:ind w:firstLine="560" w:firstLineChars="200"/>
        <w:outlineLvl w:val="2"/>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（2）生产人员需具备相应的资质和专业知识，熟悉生产工艺和质量控制要求，具备从事药品生产和质量管理的实践经验。</w:t>
      </w:r>
    </w:p>
    <w:p w14:paraId="32DE7B7B">
      <w:pPr>
        <w:widowControl/>
        <w:numPr>
          <w:ilvl w:val="0"/>
          <w:numId w:val="0"/>
        </w:numPr>
        <w:spacing w:line="360" w:lineRule="auto"/>
        <w:outlineLvl w:val="2"/>
        <w:rPr>
          <w:rFonts w:hint="eastAsia" w:ascii="宋体" w:hAnsi="宋体" w:eastAsia="宋体" w:cs="宋体"/>
          <w:b/>
          <w:bCs w:val="0"/>
          <w:color w:val="000000" w:themeColor="text1"/>
          <w:kern w:val="0"/>
          <w:sz w:val="28"/>
          <w:szCs w:val="28"/>
          <w:highlight w:val="none"/>
          <w:lang w:val="en-US" w:eastAsia="zh-CN"/>
          <w14:textFill>
            <w14:solidFill>
              <w14:schemeClr w14:val="tx1"/>
            </w14:solidFill>
          </w14:textFill>
        </w:rPr>
      </w:pPr>
      <w:r>
        <w:rPr>
          <w:rFonts w:hint="eastAsia" w:ascii="宋体" w:hAnsi="宋体" w:eastAsia="宋体" w:cs="宋体"/>
          <w:b/>
          <w:bCs w:val="0"/>
          <w:color w:val="000000" w:themeColor="text1"/>
          <w:kern w:val="0"/>
          <w:sz w:val="28"/>
          <w:szCs w:val="28"/>
          <w:highlight w:val="none"/>
          <w:lang w:val="en-US" w:eastAsia="zh-CN"/>
          <w14:textFill>
            <w14:solidFill>
              <w14:schemeClr w14:val="tx1"/>
            </w14:solidFill>
          </w14:textFill>
        </w:rPr>
        <w:t>（四）质量要求</w:t>
      </w:r>
    </w:p>
    <w:p w14:paraId="084B6EEA">
      <w:pPr>
        <w:widowControl/>
        <w:numPr>
          <w:ilvl w:val="0"/>
          <w:numId w:val="0"/>
        </w:numPr>
        <w:spacing w:line="360" w:lineRule="auto"/>
        <w:ind w:firstLine="560" w:firstLineChars="200"/>
        <w:outlineLvl w:val="2"/>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1、药品数量、质量、包装的完整，包装印刷正确；</w:t>
      </w:r>
    </w:p>
    <w:p w14:paraId="765B8779">
      <w:pPr>
        <w:widowControl/>
        <w:numPr>
          <w:ilvl w:val="0"/>
          <w:numId w:val="0"/>
        </w:numPr>
        <w:spacing w:line="360" w:lineRule="auto"/>
        <w:ind w:firstLine="560" w:firstLineChars="200"/>
        <w:outlineLvl w:val="2"/>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2、药品质检报告达到临床用药标准并符合企业质检标准；</w:t>
      </w:r>
    </w:p>
    <w:p w14:paraId="3E9DA056">
      <w:pPr>
        <w:widowControl/>
        <w:numPr>
          <w:ilvl w:val="0"/>
          <w:numId w:val="0"/>
        </w:numPr>
        <w:spacing w:line="360" w:lineRule="auto"/>
        <w:ind w:firstLine="560" w:firstLineChars="200"/>
        <w:outlineLvl w:val="2"/>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 xml:space="preserve">3、供应商需严格按照《药品生产质量管理规范》（GMP）和《医疗机构制剂配制质量管理规范》要求控制生产全过程，并提供经过CNAS认证的中药丸剂及安慰剂合格检测报告且检测结果真实有效；  </w:t>
      </w:r>
    </w:p>
    <w:p w14:paraId="0146B211">
      <w:pPr>
        <w:widowControl/>
        <w:numPr>
          <w:ilvl w:val="0"/>
          <w:numId w:val="0"/>
        </w:numPr>
        <w:spacing w:line="360" w:lineRule="auto"/>
        <w:ind w:firstLine="560" w:firstLineChars="200"/>
        <w:outlineLvl w:val="2"/>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4、安慰剂要求外观、重量、气味、色泽与药品相似。</w:t>
      </w:r>
    </w:p>
    <w:p w14:paraId="6E6F9D7A">
      <w:pPr>
        <w:widowControl/>
        <w:numPr>
          <w:ilvl w:val="0"/>
          <w:numId w:val="0"/>
        </w:numPr>
        <w:spacing w:line="360" w:lineRule="auto"/>
        <w:outlineLvl w:val="2"/>
        <w:rPr>
          <w:rFonts w:hint="eastAsia" w:ascii="宋体" w:hAnsi="宋体" w:eastAsia="宋体" w:cs="宋体"/>
          <w:b/>
          <w:color w:val="000000" w:themeColor="text1"/>
          <w:kern w:val="0"/>
          <w:sz w:val="28"/>
          <w:szCs w:val="28"/>
          <w:highlight w:val="none"/>
          <w:lang w:val="en-US" w:eastAsia="zh-CN"/>
          <w14:textFill>
            <w14:solidFill>
              <w14:schemeClr w14:val="tx1"/>
            </w14:solidFill>
          </w14:textFill>
        </w:rPr>
      </w:pPr>
      <w:r>
        <w:rPr>
          <w:rFonts w:hint="eastAsia" w:ascii="宋体" w:hAnsi="宋体" w:eastAsia="宋体" w:cs="宋体"/>
          <w:b/>
          <w:color w:val="000000" w:themeColor="text1"/>
          <w:kern w:val="0"/>
          <w:sz w:val="28"/>
          <w:szCs w:val="28"/>
          <w:highlight w:val="none"/>
          <w:lang w:val="en-US" w:eastAsia="zh-CN"/>
          <w14:textFill>
            <w14:solidFill>
              <w14:schemeClr w14:val="tx1"/>
            </w14:solidFill>
          </w14:textFill>
        </w:rPr>
        <w:t>（五）溯源系统</w:t>
      </w:r>
    </w:p>
    <w:p w14:paraId="485F26EC">
      <w:pPr>
        <w:widowControl/>
        <w:numPr>
          <w:ilvl w:val="0"/>
          <w:numId w:val="0"/>
        </w:numPr>
        <w:spacing w:line="360" w:lineRule="auto"/>
        <w:ind w:firstLine="560" w:firstLineChars="200"/>
        <w:outlineLvl w:val="2"/>
        <w:rPr>
          <w:rFonts w:hint="eastAsia" w:ascii="宋体" w:hAnsi="宋体" w:eastAsia="宋体" w:cs="宋体"/>
          <w:b w:val="0"/>
          <w:bCs/>
          <w:color w:val="auto"/>
          <w:kern w:val="0"/>
          <w:sz w:val="28"/>
          <w:szCs w:val="28"/>
          <w:highlight w:val="none"/>
          <w:lang w:val="en-US" w:eastAsia="zh-CN"/>
        </w:rPr>
      </w:pPr>
      <w:r>
        <w:rPr>
          <w:rFonts w:hint="eastAsia" w:ascii="宋体" w:hAnsi="宋体" w:eastAsia="宋体" w:cs="宋体"/>
          <w:b w:val="0"/>
          <w:bCs/>
          <w:color w:val="auto"/>
          <w:kern w:val="0"/>
          <w:sz w:val="28"/>
          <w:szCs w:val="28"/>
          <w:highlight w:val="none"/>
          <w:lang w:val="en-US" w:eastAsia="zh-CN"/>
        </w:rPr>
        <w:t>供应商要保证所用中药材质量可追溯，同时具有种植、加工、生产的溯源系统。</w:t>
      </w:r>
    </w:p>
    <w:p w14:paraId="37DA4ECD">
      <w:pPr>
        <w:widowControl/>
        <w:numPr>
          <w:ilvl w:val="0"/>
          <w:numId w:val="0"/>
        </w:numPr>
        <w:spacing w:line="360" w:lineRule="auto"/>
        <w:outlineLvl w:val="2"/>
        <w:rPr>
          <w:rFonts w:hint="eastAsia" w:ascii="宋体" w:hAnsi="宋体" w:eastAsia="宋体" w:cs="宋体"/>
          <w:b/>
          <w:color w:val="000000" w:themeColor="text1"/>
          <w:kern w:val="0"/>
          <w:sz w:val="28"/>
          <w:szCs w:val="28"/>
          <w:highlight w:val="none"/>
          <w:lang w:val="en-US" w:eastAsia="zh-CN"/>
          <w14:textFill>
            <w14:solidFill>
              <w14:schemeClr w14:val="tx1"/>
            </w14:solidFill>
          </w14:textFill>
        </w:rPr>
      </w:pPr>
      <w:r>
        <w:rPr>
          <w:rFonts w:hint="eastAsia" w:ascii="宋体" w:hAnsi="宋体" w:eastAsia="宋体" w:cs="宋体"/>
          <w:b/>
          <w:color w:val="000000" w:themeColor="text1"/>
          <w:kern w:val="0"/>
          <w:sz w:val="28"/>
          <w:szCs w:val="28"/>
          <w:highlight w:val="none"/>
          <w:lang w:val="en-US" w:eastAsia="zh-CN"/>
          <w14:textFill>
            <w14:solidFill>
              <w14:schemeClr w14:val="tx1"/>
            </w14:solidFill>
          </w14:textFill>
        </w:rPr>
        <w:t>（六）包装要求</w:t>
      </w:r>
    </w:p>
    <w:p w14:paraId="7143BC49">
      <w:pPr>
        <w:widowControl/>
        <w:numPr>
          <w:ilvl w:val="0"/>
          <w:numId w:val="0"/>
        </w:numPr>
        <w:spacing w:line="240" w:lineRule="auto"/>
        <w:ind w:firstLine="560" w:firstLineChars="200"/>
        <w:outlineLvl w:val="2"/>
        <w:rPr>
          <w:rFonts w:hint="eastAsia" w:ascii="宋体" w:hAnsi="宋体" w:eastAsia="宋体" w:cs="宋体"/>
          <w:b w:val="0"/>
          <w:bCs/>
          <w:color w:val="auto"/>
          <w:kern w:val="0"/>
          <w:sz w:val="28"/>
          <w:szCs w:val="28"/>
          <w:highlight w:val="none"/>
          <w:lang w:val="en-US" w:eastAsia="zh-CN"/>
        </w:rPr>
      </w:pPr>
      <w:r>
        <w:rPr>
          <w:rFonts w:hint="eastAsia" w:ascii="宋体" w:hAnsi="宋体" w:eastAsia="宋体" w:cs="宋体"/>
          <w:b w:val="0"/>
          <w:bCs/>
          <w:color w:val="auto"/>
          <w:kern w:val="0"/>
          <w:sz w:val="28"/>
          <w:szCs w:val="28"/>
          <w:highlight w:val="none"/>
          <w:lang w:val="en-US" w:eastAsia="zh-CN"/>
        </w:rPr>
        <w:t>1、设计包装物、文字格式应符合《药品说明书和标签管理》规定，对设计稿和印刷稿文字、尺寸、白卡纸克数，达到采购方对包装物质量的要求。</w:t>
      </w:r>
    </w:p>
    <w:p w14:paraId="18F36C90">
      <w:pPr>
        <w:widowControl/>
        <w:numPr>
          <w:ilvl w:val="0"/>
          <w:numId w:val="0"/>
        </w:numPr>
        <w:spacing w:line="240" w:lineRule="auto"/>
        <w:ind w:firstLine="560" w:firstLineChars="200"/>
        <w:outlineLvl w:val="2"/>
        <w:rPr>
          <w:rFonts w:hint="eastAsia" w:ascii="宋体" w:hAnsi="宋体" w:eastAsia="宋体" w:cs="宋体"/>
          <w:b w:val="0"/>
          <w:bCs/>
          <w:color w:val="auto"/>
          <w:kern w:val="0"/>
          <w:sz w:val="28"/>
          <w:szCs w:val="28"/>
          <w:highlight w:val="none"/>
          <w:lang w:val="en-US" w:eastAsia="zh-CN"/>
        </w:rPr>
      </w:pPr>
      <w:r>
        <w:rPr>
          <w:rFonts w:hint="eastAsia" w:ascii="宋体" w:hAnsi="宋体" w:eastAsia="宋体" w:cs="宋体"/>
          <w:b w:val="0"/>
          <w:bCs/>
          <w:color w:val="auto"/>
          <w:kern w:val="0"/>
          <w:sz w:val="28"/>
          <w:szCs w:val="28"/>
          <w:highlight w:val="none"/>
          <w:lang w:val="en-US" w:eastAsia="zh-CN"/>
        </w:rPr>
        <w:t>2、内包材要求按照《国家药包材标准》检验合格后，方可用于产品生产。</w:t>
      </w:r>
    </w:p>
    <w:p w14:paraId="6F2792A6">
      <w:pPr>
        <w:widowControl/>
        <w:numPr>
          <w:ilvl w:val="0"/>
          <w:numId w:val="0"/>
        </w:numPr>
        <w:spacing w:line="240" w:lineRule="auto"/>
        <w:ind w:firstLine="560" w:firstLineChars="200"/>
        <w:outlineLvl w:val="2"/>
        <w:rPr>
          <w:rFonts w:hint="eastAsia" w:ascii="宋体" w:hAnsi="宋体" w:eastAsia="宋体" w:cs="宋体"/>
          <w:b w:val="0"/>
          <w:bCs/>
          <w:color w:val="auto"/>
          <w:kern w:val="0"/>
          <w:sz w:val="28"/>
          <w:szCs w:val="28"/>
          <w:highlight w:val="none"/>
          <w:lang w:val="en-US" w:eastAsia="zh-CN"/>
        </w:rPr>
      </w:pPr>
      <w:r>
        <w:rPr>
          <w:rFonts w:hint="eastAsia" w:ascii="宋体" w:hAnsi="宋体" w:eastAsia="宋体" w:cs="宋体"/>
          <w:b w:val="0"/>
          <w:bCs/>
          <w:color w:val="auto"/>
          <w:kern w:val="0"/>
          <w:sz w:val="28"/>
          <w:szCs w:val="28"/>
          <w:highlight w:val="none"/>
          <w:lang w:val="en-US" w:eastAsia="zh-CN"/>
        </w:rPr>
        <w:t>3、外包装外观、图文、印刷质量要求文字、商标印刷应清晰、端正，排版适中，版面无错位，无重影、花斑，无倒印现象，字迹清晰，无明显色差。</w:t>
      </w:r>
    </w:p>
    <w:p w14:paraId="776578F8">
      <w:pPr>
        <w:widowControl/>
        <w:numPr>
          <w:ilvl w:val="0"/>
          <w:numId w:val="0"/>
        </w:numPr>
        <w:spacing w:line="240" w:lineRule="auto"/>
        <w:ind w:firstLine="560" w:firstLineChars="200"/>
        <w:outlineLvl w:val="2"/>
        <w:rPr>
          <w:rFonts w:hint="eastAsia" w:ascii="宋体" w:hAnsi="宋体" w:eastAsia="宋体" w:cs="宋体"/>
          <w:b w:val="0"/>
          <w:bCs/>
          <w:color w:val="auto"/>
          <w:kern w:val="0"/>
          <w:sz w:val="28"/>
          <w:szCs w:val="28"/>
          <w:highlight w:val="none"/>
          <w:lang w:val="en-US" w:eastAsia="zh-CN"/>
        </w:rPr>
      </w:pPr>
      <w:r>
        <w:rPr>
          <w:rFonts w:hint="eastAsia" w:ascii="宋体" w:hAnsi="宋体" w:eastAsia="宋体" w:cs="宋体"/>
          <w:b w:val="0"/>
          <w:bCs/>
          <w:color w:val="auto"/>
          <w:kern w:val="0"/>
          <w:sz w:val="28"/>
          <w:szCs w:val="28"/>
          <w:highlight w:val="none"/>
          <w:lang w:val="en-US" w:eastAsia="zh-CN"/>
        </w:rPr>
        <w:t>4、制剂品种须包装完善，确保产品质量，并应附有药品的主要成份、功能主治、用法用量、注意事项、贮存方法等的标签说明书。</w:t>
      </w:r>
    </w:p>
    <w:p w14:paraId="0C58B60D">
      <w:pPr>
        <w:widowControl/>
        <w:numPr>
          <w:ilvl w:val="0"/>
          <w:numId w:val="0"/>
        </w:numPr>
        <w:spacing w:line="360" w:lineRule="auto"/>
        <w:outlineLvl w:val="2"/>
        <w:rPr>
          <w:rFonts w:hint="eastAsia" w:ascii="宋体" w:hAnsi="宋体" w:eastAsia="宋体" w:cs="宋体"/>
          <w:b/>
          <w:color w:val="000000" w:themeColor="text1"/>
          <w:kern w:val="0"/>
          <w:sz w:val="28"/>
          <w:szCs w:val="28"/>
          <w:highlight w:val="none"/>
          <w:lang w:val="en-US" w:eastAsia="zh-CN"/>
          <w14:textFill>
            <w14:solidFill>
              <w14:schemeClr w14:val="tx1"/>
            </w14:solidFill>
          </w14:textFill>
        </w:rPr>
      </w:pPr>
      <w:r>
        <w:rPr>
          <w:rFonts w:hint="eastAsia" w:ascii="宋体" w:hAnsi="宋体" w:eastAsia="宋体" w:cs="宋体"/>
          <w:b/>
          <w:color w:val="000000" w:themeColor="text1"/>
          <w:kern w:val="0"/>
          <w:sz w:val="28"/>
          <w:szCs w:val="28"/>
          <w:highlight w:val="none"/>
          <w:lang w:val="en-US" w:eastAsia="zh-CN"/>
          <w14:textFill>
            <w14:solidFill>
              <w14:schemeClr w14:val="tx1"/>
            </w14:solidFill>
          </w14:textFill>
        </w:rPr>
        <w:t>（七）配送要求</w:t>
      </w:r>
    </w:p>
    <w:p w14:paraId="3239845E">
      <w:pPr>
        <w:widowControl/>
        <w:numPr>
          <w:ilvl w:val="0"/>
          <w:numId w:val="0"/>
        </w:numPr>
        <w:spacing w:line="360" w:lineRule="auto"/>
        <w:ind w:firstLine="560" w:firstLineChars="200"/>
        <w:outlineLvl w:val="2"/>
        <w:rPr>
          <w:rFonts w:hint="eastAsia" w:ascii="宋体" w:hAnsi="宋体" w:eastAsia="宋体" w:cs="宋体"/>
          <w:b w:val="0"/>
          <w:bCs/>
          <w:sz w:val="28"/>
          <w:szCs w:val="28"/>
          <w:highlight w:val="none"/>
          <w:lang w:val="en-US" w:eastAsia="zh-CN"/>
        </w:rPr>
      </w:pPr>
      <w:r>
        <w:rPr>
          <w:rFonts w:hint="eastAsia" w:ascii="宋体" w:hAnsi="宋体" w:eastAsia="宋体" w:cs="宋体"/>
          <w:b w:val="0"/>
          <w:bCs/>
          <w:color w:val="000000" w:themeColor="text1"/>
          <w:kern w:val="0"/>
          <w:sz w:val="28"/>
          <w:szCs w:val="28"/>
          <w:highlight w:val="none"/>
          <w:lang w:val="en-US" w:eastAsia="zh-CN"/>
          <w14:textFill>
            <w14:solidFill>
              <w14:schemeClr w14:val="tx1"/>
            </w14:solidFill>
          </w14:textFill>
        </w:rPr>
        <w:t>1、</w:t>
      </w:r>
      <w:r>
        <w:rPr>
          <w:rFonts w:hint="eastAsia" w:ascii="宋体" w:hAnsi="宋体" w:eastAsia="宋体" w:cs="宋体"/>
          <w:b w:val="0"/>
          <w:bCs/>
          <w:sz w:val="28"/>
          <w:szCs w:val="28"/>
          <w:highlight w:val="none"/>
          <w:lang w:val="en-US" w:eastAsia="zh-CN"/>
        </w:rPr>
        <w:t>投标人需在收到我方生产计划后7日内完成生产、检验和运送。</w:t>
      </w:r>
      <w:bookmarkStart w:id="0" w:name="_GoBack"/>
      <w:bookmarkEnd w:id="0"/>
    </w:p>
    <w:p w14:paraId="54CE2CD6">
      <w:pPr>
        <w:widowControl/>
        <w:numPr>
          <w:ilvl w:val="0"/>
          <w:numId w:val="0"/>
        </w:numPr>
        <w:spacing w:line="360" w:lineRule="auto"/>
        <w:ind w:firstLine="560" w:firstLineChars="200"/>
        <w:outlineLvl w:val="2"/>
        <w:rPr>
          <w:rFonts w:hint="eastAsia" w:ascii="宋体" w:hAnsi="宋体" w:eastAsia="宋体" w:cs="宋体"/>
          <w:b w:val="0"/>
          <w:bCs/>
          <w:color w:val="000000" w:themeColor="text1"/>
          <w:kern w:val="0"/>
          <w:sz w:val="28"/>
          <w:szCs w:val="28"/>
          <w:highlight w:val="none"/>
          <w:lang w:val="en-US" w:eastAsia="zh-CN"/>
          <w14:textFill>
            <w14:solidFill>
              <w14:schemeClr w14:val="tx1"/>
            </w14:solidFill>
          </w14:textFill>
        </w:rPr>
      </w:pPr>
      <w:r>
        <w:rPr>
          <w:rFonts w:hint="eastAsia" w:ascii="宋体" w:hAnsi="宋体" w:eastAsia="宋体" w:cs="宋体"/>
          <w:b w:val="0"/>
          <w:bCs/>
          <w:color w:val="000000" w:themeColor="text1"/>
          <w:kern w:val="0"/>
          <w:sz w:val="28"/>
          <w:szCs w:val="28"/>
          <w:highlight w:val="none"/>
          <w:lang w:val="en-US" w:eastAsia="zh-CN"/>
          <w14:textFill>
            <w14:solidFill>
              <w14:schemeClr w14:val="tx1"/>
            </w14:solidFill>
          </w14:textFill>
        </w:rPr>
        <w:t>2、对温度、湿度或其他条件有特殊要求的物料储存、保管，应严格执行国家的有关规定。</w:t>
      </w:r>
    </w:p>
    <w:p w14:paraId="5841F633">
      <w:pPr>
        <w:widowControl/>
        <w:numPr>
          <w:ilvl w:val="0"/>
          <w:numId w:val="0"/>
        </w:numPr>
        <w:spacing w:line="360" w:lineRule="auto"/>
        <w:ind w:firstLine="560" w:firstLineChars="200"/>
        <w:outlineLvl w:val="2"/>
        <w:rPr>
          <w:rFonts w:hint="eastAsia" w:ascii="宋体" w:hAnsi="宋体" w:eastAsia="宋体" w:cs="宋体"/>
          <w:b w:val="0"/>
          <w:bCs/>
          <w:color w:val="000000" w:themeColor="text1"/>
          <w:kern w:val="0"/>
          <w:sz w:val="28"/>
          <w:szCs w:val="28"/>
          <w:highlight w:val="none"/>
          <w:lang w:val="en-US" w:eastAsia="zh-CN"/>
          <w14:textFill>
            <w14:solidFill>
              <w14:schemeClr w14:val="tx1"/>
            </w14:solidFill>
          </w14:textFill>
        </w:rPr>
      </w:pPr>
      <w:r>
        <w:rPr>
          <w:rFonts w:hint="eastAsia" w:ascii="宋体" w:hAnsi="宋体" w:eastAsia="宋体" w:cs="宋体"/>
          <w:b w:val="0"/>
          <w:bCs/>
          <w:color w:val="000000" w:themeColor="text1"/>
          <w:kern w:val="0"/>
          <w:sz w:val="28"/>
          <w:szCs w:val="28"/>
          <w:highlight w:val="none"/>
          <w:lang w:val="en-US" w:eastAsia="zh-CN"/>
          <w14:textFill>
            <w14:solidFill>
              <w14:schemeClr w14:val="tx1"/>
            </w14:solidFill>
          </w14:textFill>
        </w:rPr>
        <w:t>3、运输工具要有防晒、防雨、防虫等设施设备，保证药品运输过程中的质量，同时应符合卫生要求；药品运输时，针对运送药品的包装条件及道路状况，采取相应措施，防止药品的破损和混淆,应根据药品药理性质选择合适的运输方式进行配送。公路运输应遮盖严密捆扎牢固,防止破损、污染及混药事件发生；药品运输过程中要轻装轻卸，杜绝野蛮装卸。</w:t>
      </w:r>
    </w:p>
    <w:p w14:paraId="788E6EF5">
      <w:pPr>
        <w:widowControl/>
        <w:numPr>
          <w:ilvl w:val="0"/>
          <w:numId w:val="0"/>
        </w:numPr>
        <w:spacing w:line="360" w:lineRule="auto"/>
        <w:outlineLvl w:val="2"/>
        <w:rPr>
          <w:rFonts w:hint="eastAsia" w:ascii="宋体" w:hAnsi="宋体" w:eastAsia="宋体" w:cs="宋体"/>
          <w:b/>
          <w:bCs w:val="0"/>
          <w:color w:val="000000" w:themeColor="text1"/>
          <w:kern w:val="0"/>
          <w:sz w:val="28"/>
          <w:szCs w:val="28"/>
          <w:highlight w:val="none"/>
          <w:lang w:val="en-US" w:eastAsia="zh-CN"/>
          <w14:textFill>
            <w14:solidFill>
              <w14:schemeClr w14:val="tx1"/>
            </w14:solidFill>
          </w14:textFill>
        </w:rPr>
      </w:pPr>
      <w:r>
        <w:rPr>
          <w:rFonts w:hint="eastAsia" w:ascii="宋体" w:hAnsi="宋体" w:eastAsia="宋体" w:cs="宋体"/>
          <w:b/>
          <w:bCs w:val="0"/>
          <w:color w:val="000000" w:themeColor="text1"/>
          <w:kern w:val="0"/>
          <w:sz w:val="28"/>
          <w:szCs w:val="28"/>
          <w:highlight w:val="none"/>
          <w:lang w:val="en-US" w:eastAsia="zh-CN"/>
          <w14:textFill>
            <w14:solidFill>
              <w14:schemeClr w14:val="tx1"/>
            </w14:solidFill>
          </w14:textFill>
        </w:rPr>
        <w:t>（八）信息数据要求</w:t>
      </w:r>
    </w:p>
    <w:p w14:paraId="33C38090">
      <w:pPr>
        <w:widowControl/>
        <w:numPr>
          <w:ilvl w:val="0"/>
          <w:numId w:val="0"/>
        </w:numPr>
        <w:spacing w:line="360" w:lineRule="auto"/>
        <w:ind w:firstLine="560" w:firstLineChars="200"/>
        <w:outlineLvl w:val="2"/>
        <w:rPr>
          <w:rFonts w:hint="eastAsia" w:ascii="宋体" w:hAnsi="宋体" w:eastAsia="宋体" w:cs="宋体"/>
          <w:b w:val="0"/>
          <w:bCs/>
          <w:color w:val="000000" w:themeColor="text1"/>
          <w:kern w:val="0"/>
          <w:sz w:val="28"/>
          <w:szCs w:val="28"/>
          <w:highlight w:val="none"/>
          <w:lang w:val="en-US" w:eastAsia="zh-CN"/>
          <w14:textFill>
            <w14:solidFill>
              <w14:schemeClr w14:val="tx1"/>
            </w14:solidFill>
          </w14:textFill>
        </w:rPr>
      </w:pPr>
      <w:r>
        <w:rPr>
          <w:rFonts w:hint="eastAsia" w:ascii="宋体" w:hAnsi="宋体" w:eastAsia="宋体" w:cs="宋体"/>
          <w:b w:val="0"/>
          <w:bCs/>
          <w:color w:val="000000" w:themeColor="text1"/>
          <w:kern w:val="0"/>
          <w:sz w:val="28"/>
          <w:szCs w:val="28"/>
          <w:highlight w:val="none"/>
          <w:lang w:val="en-US" w:eastAsia="zh-CN"/>
          <w14:textFill>
            <w14:solidFill>
              <w14:schemeClr w14:val="tx1"/>
            </w14:solidFill>
          </w14:textFill>
        </w:rPr>
        <w:t>供应商应提供所用的信息管理系统及生产相关的系统，以及产品市场销售中所用的追溯系统等相关介绍。</w:t>
      </w:r>
    </w:p>
    <w:p w14:paraId="73B8877F">
      <w:pPr>
        <w:widowControl/>
        <w:numPr>
          <w:ilvl w:val="0"/>
          <w:numId w:val="0"/>
        </w:numPr>
        <w:spacing w:line="360" w:lineRule="auto"/>
        <w:outlineLvl w:val="2"/>
        <w:rPr>
          <w:rFonts w:hint="eastAsia" w:ascii="宋体" w:hAnsi="宋体" w:eastAsia="宋体" w:cs="宋体"/>
          <w:b/>
          <w:color w:val="000000" w:themeColor="text1"/>
          <w:kern w:val="0"/>
          <w:sz w:val="28"/>
          <w:szCs w:val="28"/>
          <w:highlight w:val="none"/>
          <w:lang w:val="en-US" w:eastAsia="zh-CN"/>
          <w14:textFill>
            <w14:solidFill>
              <w14:schemeClr w14:val="tx1"/>
            </w14:solidFill>
          </w14:textFill>
        </w:rPr>
      </w:pPr>
      <w:r>
        <w:rPr>
          <w:rFonts w:hint="eastAsia" w:ascii="宋体" w:hAnsi="宋体" w:eastAsia="宋体" w:cs="宋体"/>
          <w:b/>
          <w:color w:val="000000" w:themeColor="text1"/>
          <w:kern w:val="0"/>
          <w:sz w:val="28"/>
          <w:szCs w:val="28"/>
          <w:highlight w:val="none"/>
          <w:lang w:val="en-US" w:eastAsia="zh-CN"/>
          <w14:textFill>
            <w14:solidFill>
              <w14:schemeClr w14:val="tx1"/>
            </w14:solidFill>
          </w14:textFill>
        </w:rPr>
        <w:t>（九）质量监管要求</w:t>
      </w:r>
    </w:p>
    <w:p w14:paraId="7E2285AE">
      <w:pPr>
        <w:widowControl/>
        <w:numPr>
          <w:ilvl w:val="0"/>
          <w:numId w:val="0"/>
        </w:numPr>
        <w:spacing w:line="360" w:lineRule="auto"/>
        <w:ind w:firstLine="562" w:firstLineChars="200"/>
        <w:outlineLvl w:val="2"/>
        <w:rPr>
          <w:rFonts w:hint="eastAsia" w:ascii="宋体" w:hAnsi="宋体" w:eastAsia="宋体" w:cs="宋体"/>
          <w:b/>
          <w:color w:val="000000" w:themeColor="text1"/>
          <w:kern w:val="0"/>
          <w:sz w:val="28"/>
          <w:szCs w:val="28"/>
          <w:highlight w:val="none"/>
          <w:lang w:val="en-US" w:eastAsia="zh-CN"/>
          <w14:textFill>
            <w14:solidFill>
              <w14:schemeClr w14:val="tx1"/>
            </w14:solidFill>
          </w14:textFill>
        </w:rPr>
      </w:pPr>
      <w:r>
        <w:rPr>
          <w:rFonts w:hint="eastAsia" w:ascii="宋体" w:hAnsi="宋体" w:eastAsia="宋体" w:cs="宋体"/>
          <w:b/>
          <w:color w:val="000000" w:themeColor="text1"/>
          <w:kern w:val="0"/>
          <w:sz w:val="28"/>
          <w:szCs w:val="28"/>
          <w:highlight w:val="none"/>
          <w:lang w:val="en-US" w:eastAsia="zh-CN"/>
          <w14:textFill>
            <w14:solidFill>
              <w14:schemeClr w14:val="tx1"/>
            </w14:solidFill>
          </w14:textFill>
        </w:rPr>
        <w:t>按照GMP规定进行生产，严格按照工艺规程和质量标准去生产和检验，相关工艺规程和检验规程齐全，生产记录需完整准确，做好过程控制和出厂放行审核。</w:t>
      </w:r>
    </w:p>
    <w:p w14:paraId="38611249">
      <w:pPr>
        <w:widowControl/>
        <w:numPr>
          <w:ilvl w:val="0"/>
          <w:numId w:val="0"/>
        </w:numPr>
        <w:spacing w:line="360" w:lineRule="auto"/>
        <w:outlineLvl w:val="2"/>
        <w:rPr>
          <w:rFonts w:hint="eastAsia" w:ascii="宋体" w:hAnsi="宋体" w:eastAsia="宋体" w:cs="宋体"/>
          <w:b/>
          <w:color w:val="000000" w:themeColor="text1"/>
          <w:kern w:val="0"/>
          <w:sz w:val="28"/>
          <w:szCs w:val="28"/>
          <w:highlight w:val="none"/>
          <w:lang w:val="en-US" w:eastAsia="zh-CN"/>
          <w14:textFill>
            <w14:solidFill>
              <w14:schemeClr w14:val="tx1"/>
            </w14:solidFill>
          </w14:textFill>
        </w:rPr>
      </w:pPr>
      <w:r>
        <w:rPr>
          <w:rFonts w:hint="eastAsia" w:ascii="宋体" w:hAnsi="宋体" w:eastAsia="宋体" w:cs="宋体"/>
          <w:b/>
          <w:color w:val="000000" w:themeColor="text1"/>
          <w:kern w:val="0"/>
          <w:sz w:val="28"/>
          <w:szCs w:val="28"/>
          <w:highlight w:val="none"/>
          <w:lang w:val="en-US" w:eastAsia="zh-CN"/>
          <w14:textFill>
            <w14:solidFill>
              <w14:schemeClr w14:val="tx1"/>
            </w14:solidFill>
          </w14:textFill>
        </w:rPr>
        <w:t>（十）考核</w:t>
      </w:r>
    </w:p>
    <w:p w14:paraId="1FA2720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供应商可以提供相关方案，如服务方案、供货方案、售后方案等进行考核，也可以从企业规模，所获奖项，参加项目等方面进行考核。</w:t>
      </w:r>
    </w:p>
    <w:p w14:paraId="6F3A8023">
      <w:pPr>
        <w:pStyle w:val="6"/>
        <w:widowControl/>
        <w:numPr>
          <w:ilvl w:val="0"/>
          <w:numId w:val="1"/>
        </w:numPr>
        <w:spacing w:line="360" w:lineRule="auto"/>
        <w:ind w:firstLineChars="0"/>
        <w:outlineLvl w:val="1"/>
        <w:rPr>
          <w:rFonts w:hint="eastAsia" w:ascii="宋体" w:hAnsi="宋体" w:eastAsia="宋体" w:cs="宋体"/>
          <w:b/>
          <w:color w:val="000000" w:themeColor="text1"/>
          <w:kern w:val="0"/>
          <w:sz w:val="28"/>
          <w:szCs w:val="28"/>
          <w:highlight w:val="none"/>
          <w14:textFill>
            <w14:solidFill>
              <w14:schemeClr w14:val="tx1"/>
            </w14:solidFill>
          </w14:textFill>
        </w:rPr>
      </w:pPr>
      <w:r>
        <w:rPr>
          <w:rFonts w:hint="eastAsia" w:ascii="宋体" w:hAnsi="宋体" w:eastAsia="宋体" w:cs="宋体"/>
          <w:b/>
          <w:color w:val="000000" w:themeColor="text1"/>
          <w:kern w:val="0"/>
          <w:sz w:val="28"/>
          <w:szCs w:val="28"/>
          <w:highlight w:val="none"/>
          <w14:textFill>
            <w14:solidFill>
              <w14:schemeClr w14:val="tx1"/>
            </w14:solidFill>
          </w14:textFill>
        </w:rPr>
        <w:t>涉及的相关标准和规范：</w:t>
      </w:r>
    </w:p>
    <w:p w14:paraId="117CCB18">
      <w:pPr>
        <w:widowControl/>
        <w:numPr>
          <w:ilvl w:val="0"/>
          <w:numId w:val="0"/>
        </w:numPr>
        <w:spacing w:line="360" w:lineRule="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《药品生产质量管理规范》、《药品经营质量管理规范》</w:t>
      </w:r>
    </w:p>
    <w:p w14:paraId="76A90071">
      <w:pPr>
        <w:widowControl/>
        <w:numPr>
          <w:ilvl w:val="0"/>
          <w:numId w:val="0"/>
        </w:numPr>
        <w:spacing w:line="360" w:lineRule="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GB/T 31773-2015，中药方剂编码规则及编码</w:t>
      </w:r>
    </w:p>
    <w:p w14:paraId="37126900">
      <w:pPr>
        <w:widowControl/>
        <w:numPr>
          <w:ilvl w:val="0"/>
          <w:numId w:val="0"/>
        </w:numPr>
        <w:spacing w:line="360" w:lineRule="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GB/T 31774-2015，中药编码规则及编码</w:t>
      </w:r>
    </w:p>
    <w:p w14:paraId="0BDDD39D">
      <w:pPr>
        <w:widowControl/>
        <w:numPr>
          <w:ilvl w:val="0"/>
          <w:numId w:val="0"/>
        </w:numPr>
        <w:spacing w:line="360" w:lineRule="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GB/T 31775-2015，中药在供应链管理中的编码与表示</w:t>
      </w:r>
    </w:p>
    <w:p w14:paraId="521FADFF">
      <w:pPr>
        <w:widowControl/>
        <w:numPr>
          <w:ilvl w:val="0"/>
          <w:numId w:val="0"/>
        </w:numPr>
        <w:spacing w:line="360" w:lineRule="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《中华人民共和国药典》（2020年版）</w:t>
      </w:r>
    </w:p>
    <w:p w14:paraId="62682F4C">
      <w:pPr>
        <w:widowControl/>
        <w:numPr>
          <w:ilvl w:val="0"/>
          <w:numId w:val="0"/>
        </w:numPr>
        <w:spacing w:line="360" w:lineRule="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《广东省中药材标准》</w:t>
      </w:r>
    </w:p>
    <w:p w14:paraId="0411905E">
      <w:pPr>
        <w:widowControl/>
        <w:numPr>
          <w:ilvl w:val="0"/>
          <w:numId w:val="0"/>
        </w:numPr>
        <w:spacing w:line="360" w:lineRule="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《医院中药饮片管理规范》</w:t>
      </w:r>
    </w:p>
    <w:p w14:paraId="24039E2F">
      <w:pPr>
        <w:widowControl/>
        <w:numPr>
          <w:ilvl w:val="0"/>
          <w:numId w:val="0"/>
        </w:numPr>
        <w:spacing w:line="360" w:lineRule="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《医疗机构中药煎药室管理规范》</w:t>
      </w:r>
    </w:p>
    <w:p w14:paraId="2E842F9D">
      <w:pPr>
        <w:widowControl/>
        <w:numPr>
          <w:ilvl w:val="0"/>
          <w:numId w:val="0"/>
        </w:numPr>
        <w:spacing w:line="360" w:lineRule="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《国家药品包装容器（材料）标准》</w:t>
      </w:r>
    </w:p>
    <w:p w14:paraId="7B356468">
      <w:pPr>
        <w:widowControl/>
        <w:numPr>
          <w:ilvl w:val="0"/>
          <w:numId w:val="0"/>
        </w:numPr>
        <w:spacing w:line="360" w:lineRule="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GB5749-2022《生活饮用水卫生标准》</w:t>
      </w:r>
    </w:p>
    <w:p w14:paraId="59F1F1D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241" w:leftChars="0" w:hanging="241" w:hangingChars="100"/>
        <w:jc w:val="both"/>
        <w:textAlignment w:val="auto"/>
        <w:rPr>
          <w:rFonts w:hint="default" w:asciiTheme="minorHAnsi" w:hAnsiTheme="minorHAnsi" w:eastAsiaTheme="minorEastAsia" w:cstheme="minorBidi"/>
          <w:b/>
          <w:bCs/>
          <w:kern w:val="2"/>
          <w:sz w:val="24"/>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E7235"/>
    <w:multiLevelType w:val="multilevel"/>
    <w:tmpl w:val="5EFE7235"/>
    <w:lvl w:ilvl="0" w:tentative="0">
      <w:start w:val="2"/>
      <w:numFmt w:val="none"/>
      <w:lvlText w:val="二、"/>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E3BE2"/>
    <w:rsid w:val="055937E6"/>
    <w:rsid w:val="0A8608DB"/>
    <w:rsid w:val="0BC169F5"/>
    <w:rsid w:val="110C37EE"/>
    <w:rsid w:val="16D42A0B"/>
    <w:rsid w:val="17937E8C"/>
    <w:rsid w:val="182347F5"/>
    <w:rsid w:val="1A7C6171"/>
    <w:rsid w:val="2A523CC1"/>
    <w:rsid w:val="35900677"/>
    <w:rsid w:val="3A666D41"/>
    <w:rsid w:val="3F563CEF"/>
    <w:rsid w:val="47643AF8"/>
    <w:rsid w:val="4C265FF0"/>
    <w:rsid w:val="680C3673"/>
    <w:rsid w:val="6842315A"/>
    <w:rsid w:val="6AFE4CE7"/>
    <w:rsid w:val="76372A74"/>
    <w:rsid w:val="79F53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6">
    <w:name w:val="List Paragraph"/>
    <w:basedOn w:val="1"/>
    <w:autoRedefine/>
    <w:qFormat/>
    <w:uiPriority w:val="34"/>
    <w:pPr>
      <w:ind w:firstLine="420" w:firstLineChars="200"/>
    </w:pPr>
    <w:rPr>
      <w:rFonts w:eastAsia="黑体"/>
      <w:bCs/>
      <w:sz w:val="30"/>
      <w:szCs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2756</Words>
  <Characters>2945</Characters>
  <Lines>0</Lines>
  <Paragraphs>0</Paragraphs>
  <TotalTime>11</TotalTime>
  <ScaleCrop>false</ScaleCrop>
  <LinksUpToDate>false</LinksUpToDate>
  <CharactersWithSpaces>2950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2023-10-10T02:26:00Z</dcterms:created>
  <dc:creator>Huang Jinyun</dc:creator>
  <cp:lastModifiedBy>黄金韵</cp:lastModifiedBy>
  <dcterms:modified xsi:type="dcterms:W3CDTF">2025-10-16T08:24:34Z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CC8DEDF6703844FE80928631A5964EBF_12</vt:lpwstr>
  </property>
  <property fmtid="{D5CDD505-2E9C-101B-9397-08002B2CF9AE}" pid="4" name="KSOTemplateDocerSaveRecord">
    <vt:lpwstr>eyJoZGlkIjoiMDAxNjIxMzc0ZDQ3YjM4M2E2ZTY4MWZhN2IyNGRjYWYiLCJ1c2VySWQiOiI1MDEwMjUzODYifQ==</vt:lpwstr>
  </property>
</Properties>
</file>